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AAF178">
      <w:pPr>
        <w:pStyle w:val="4"/>
        <w:widowControl w:val="0"/>
        <w:shd w:val="clear" w:color="auto" w:fill="FFFFFF"/>
        <w:topLinePunct/>
        <w:spacing w:before="0" w:beforeAutospacing="0" w:after="0" w:afterAutospacing="0"/>
        <w:jc w:val="left"/>
        <w:rPr>
          <w:rStyle w:val="7"/>
          <w:rFonts w:hint="eastAsia" w:ascii="仿宋" w:hAnsi="仿宋" w:eastAsia="仿宋" w:cs="仿宋"/>
          <w:b/>
          <w:bCs/>
          <w:color w:val="000000"/>
          <w:sz w:val="32"/>
          <w:szCs w:val="32"/>
          <w:lang w:val="en-US" w:eastAsia="zh-CN"/>
        </w:rPr>
      </w:pPr>
      <w:r>
        <w:rPr>
          <w:rStyle w:val="7"/>
          <w:rFonts w:hint="eastAsia" w:ascii="仿宋" w:hAnsi="仿宋" w:eastAsia="仿宋" w:cs="仿宋"/>
          <w:b/>
          <w:bCs/>
          <w:color w:val="000000"/>
          <w:sz w:val="32"/>
          <w:szCs w:val="32"/>
          <w:lang w:eastAsia="zh-CN"/>
        </w:rPr>
        <w:t>附件</w:t>
      </w:r>
      <w:r>
        <w:rPr>
          <w:rStyle w:val="7"/>
          <w:rFonts w:hint="eastAsia" w:ascii="仿宋" w:hAnsi="仿宋" w:eastAsia="仿宋" w:cs="仿宋"/>
          <w:b/>
          <w:bCs/>
          <w:color w:val="000000"/>
          <w:sz w:val="32"/>
          <w:szCs w:val="32"/>
          <w:lang w:val="en-US" w:eastAsia="zh-CN"/>
        </w:rPr>
        <w:t>2</w:t>
      </w:r>
      <w:bookmarkStart w:id="0" w:name="_GoBack"/>
      <w:bookmarkEnd w:id="0"/>
      <w:r>
        <w:rPr>
          <w:rStyle w:val="7"/>
          <w:rFonts w:hint="eastAsia" w:ascii="仿宋" w:hAnsi="仿宋" w:eastAsia="仿宋" w:cs="仿宋"/>
          <w:b/>
          <w:bCs/>
          <w:color w:val="000000"/>
          <w:sz w:val="32"/>
          <w:szCs w:val="32"/>
          <w:lang w:val="en-US" w:eastAsia="zh-CN"/>
        </w:rPr>
        <w:t>：</w:t>
      </w:r>
    </w:p>
    <w:p w14:paraId="3DF9E1BB">
      <w:pPr>
        <w:pStyle w:val="4"/>
        <w:widowControl w:val="0"/>
        <w:shd w:val="clear" w:color="auto" w:fill="FFFFFF"/>
        <w:topLinePunct/>
        <w:spacing w:before="0" w:beforeAutospacing="0" w:after="0" w:afterAutospacing="0"/>
        <w:jc w:val="center"/>
        <w:rPr>
          <w:rStyle w:val="7"/>
          <w:rFonts w:hint="eastAsia" w:ascii="方正小标宋简体" w:hAnsi="仿宋" w:eastAsia="方正小标宋简体" w:cs="仿宋"/>
          <w:color w:val="000000"/>
          <w:sz w:val="44"/>
          <w:szCs w:val="44"/>
        </w:rPr>
      </w:pPr>
      <w:r>
        <w:rPr>
          <w:rStyle w:val="7"/>
          <w:rFonts w:hint="eastAsia" w:ascii="方正小标宋简体" w:hAnsi="仿宋" w:eastAsia="方正小标宋简体" w:cs="仿宋"/>
          <w:color w:val="000000"/>
          <w:sz w:val="44"/>
          <w:szCs w:val="44"/>
        </w:rPr>
        <w:t>江门市建筑业协会财务管理制度</w:t>
      </w:r>
    </w:p>
    <w:p w14:paraId="2AB2E783">
      <w:pPr>
        <w:pStyle w:val="4"/>
        <w:keepNext w:val="0"/>
        <w:keepLines w:val="0"/>
        <w:pageBreakBefore w:val="0"/>
        <w:widowControl w:val="0"/>
        <w:shd w:val="clear" w:color="auto" w:fill="FFFFFF"/>
        <w:kinsoku/>
        <w:wordWrap/>
        <w:overflowPunct/>
        <w:topLinePunct/>
        <w:autoSpaceDE/>
        <w:autoSpaceDN/>
        <w:bidi w:val="0"/>
        <w:adjustRightInd/>
        <w:snapToGrid/>
        <w:spacing w:before="0" w:beforeAutospacing="0" w:after="0" w:afterAutospacing="0" w:line="300" w:lineRule="exact"/>
        <w:jc w:val="center"/>
        <w:textAlignment w:val="auto"/>
        <w:rPr>
          <w:rFonts w:ascii="仿宋" w:hAnsi="仿宋" w:eastAsia="仿宋" w:cs="Times New Roman"/>
          <w:color w:val="000000"/>
          <w:sz w:val="32"/>
          <w:szCs w:val="32"/>
        </w:rPr>
      </w:pPr>
      <w:r>
        <w:rPr>
          <w:rFonts w:ascii="Verdana" w:hAnsi="Verdana" w:eastAsia="仿宋" w:cs="Times New Roman"/>
          <w:color w:val="000000"/>
          <w:sz w:val="32"/>
          <w:szCs w:val="32"/>
        </w:rPr>
        <w:t> </w:t>
      </w:r>
    </w:p>
    <w:p w14:paraId="35367BE8">
      <w:pPr>
        <w:pStyle w:val="4"/>
        <w:widowControl w:val="0"/>
        <w:shd w:val="clear" w:color="auto" w:fill="FFFFFF"/>
        <w:topLinePunct/>
        <w:spacing w:before="0" w:beforeAutospacing="0" w:after="0" w:afterAutospacing="0"/>
        <w:ind w:firstLine="643" w:firstLineChars="200"/>
        <w:rPr>
          <w:rFonts w:ascii="仿宋" w:hAnsi="仿宋" w:eastAsia="仿宋" w:cs="Times New Roman"/>
          <w:color w:val="000000"/>
          <w:sz w:val="32"/>
          <w:szCs w:val="32"/>
        </w:rPr>
      </w:pPr>
      <w:r>
        <w:rPr>
          <w:rStyle w:val="7"/>
          <w:rFonts w:hint="eastAsia" w:ascii="仿宋" w:hAnsi="仿宋" w:eastAsia="仿宋" w:cs="仿宋"/>
          <w:color w:val="000000"/>
          <w:sz w:val="32"/>
          <w:szCs w:val="32"/>
        </w:rPr>
        <w:t>第一条</w:t>
      </w:r>
      <w:r>
        <w:rPr>
          <w:rStyle w:val="7"/>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为规范本会经费的使用，使协会的各项经济活动有章可循，依据《广东省行业协会条例》和《江门市建筑业协会章程》等有关规定，制定本制度。</w:t>
      </w:r>
    </w:p>
    <w:p w14:paraId="414CE477">
      <w:pPr>
        <w:pStyle w:val="4"/>
        <w:widowControl w:val="0"/>
        <w:shd w:val="clear" w:color="auto" w:fill="FFFFFF"/>
        <w:topLinePunct/>
        <w:spacing w:before="0" w:beforeAutospacing="0" w:after="0" w:afterAutospacing="0"/>
        <w:ind w:firstLine="643" w:firstLineChars="200"/>
        <w:rPr>
          <w:rFonts w:ascii="仿宋" w:hAnsi="仿宋" w:eastAsia="仿宋" w:cs="Times New Roman"/>
          <w:color w:val="000000"/>
          <w:sz w:val="32"/>
          <w:szCs w:val="32"/>
        </w:rPr>
      </w:pPr>
      <w:r>
        <w:rPr>
          <w:rStyle w:val="7"/>
          <w:rFonts w:hint="eastAsia" w:ascii="仿宋" w:hAnsi="仿宋" w:eastAsia="仿宋" w:cs="仿宋"/>
          <w:color w:val="000000"/>
          <w:sz w:val="32"/>
          <w:szCs w:val="32"/>
        </w:rPr>
        <w:t>第二条</w:t>
      </w:r>
      <w:r>
        <w:rPr>
          <w:rStyle w:val="7"/>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本会财务工作职责和管理。</w:t>
      </w:r>
    </w:p>
    <w:p w14:paraId="44DE04A2">
      <w:pPr>
        <w:pStyle w:val="4"/>
        <w:widowControl w:val="0"/>
        <w:shd w:val="clear" w:color="auto" w:fill="FFFFFF"/>
        <w:topLinePunct/>
        <w:spacing w:before="0" w:beforeAutospacing="0" w:after="0" w:afterAutospacing="0"/>
        <w:ind w:firstLine="640" w:firstLineChars="200"/>
        <w:rPr>
          <w:rFonts w:ascii="仿宋" w:hAnsi="仿宋" w:eastAsia="仿宋" w:cs="Times New Roman"/>
          <w:color w:val="000000"/>
          <w:sz w:val="32"/>
          <w:szCs w:val="32"/>
        </w:rPr>
      </w:pPr>
      <w:r>
        <w:rPr>
          <w:rFonts w:hint="eastAsia" w:ascii="仿宋" w:hAnsi="仿宋" w:eastAsia="仿宋" w:cs="仿宋"/>
          <w:color w:val="000000"/>
          <w:sz w:val="32"/>
          <w:szCs w:val="32"/>
        </w:rPr>
        <w:t>（一）协会的财务工作人员应严格执行《民间非营利组织会计制度》、《会计基础工作规范》、《会计档案管理办法》等有关法律法规及政策。</w:t>
      </w:r>
    </w:p>
    <w:p w14:paraId="3A32D693">
      <w:pPr>
        <w:pStyle w:val="4"/>
        <w:widowControl w:val="0"/>
        <w:shd w:val="clear" w:color="auto" w:fill="FFFFFF"/>
        <w:topLinePunct/>
        <w:spacing w:before="0" w:beforeAutospacing="0" w:after="0" w:afterAutospacing="0"/>
        <w:ind w:firstLine="640" w:firstLineChars="200"/>
        <w:rPr>
          <w:rFonts w:ascii="仿宋" w:hAnsi="仿宋" w:eastAsia="仿宋" w:cs="Times New Roman"/>
          <w:color w:val="000000"/>
          <w:sz w:val="32"/>
          <w:szCs w:val="32"/>
        </w:rPr>
      </w:pPr>
      <w:r>
        <w:rPr>
          <w:rFonts w:hint="eastAsia" w:ascii="仿宋" w:hAnsi="仿宋" w:eastAsia="仿宋" w:cs="仿宋"/>
          <w:color w:val="000000"/>
          <w:sz w:val="32"/>
          <w:szCs w:val="32"/>
        </w:rPr>
        <w:t>（二）秘书处负责编制协会年度收支计划，报会长办公会议审议，提交理事会审定，并组织贯彻执行。</w:t>
      </w:r>
    </w:p>
    <w:p w14:paraId="3E4B17F9">
      <w:pPr>
        <w:pStyle w:val="4"/>
        <w:widowControl w:val="0"/>
        <w:shd w:val="clear" w:color="auto" w:fill="FFFFFF"/>
        <w:topLinePunct/>
        <w:spacing w:before="0" w:beforeAutospacing="0" w:after="0" w:afterAutospacing="0"/>
        <w:ind w:firstLine="640" w:firstLineChars="200"/>
        <w:rPr>
          <w:rFonts w:ascii="仿宋" w:hAnsi="仿宋" w:eastAsia="仿宋" w:cs="Times New Roman"/>
          <w:color w:val="000000"/>
          <w:sz w:val="32"/>
          <w:szCs w:val="32"/>
        </w:rPr>
      </w:pPr>
      <w:r>
        <w:rPr>
          <w:rFonts w:hint="eastAsia" w:ascii="仿宋" w:hAnsi="仿宋" w:eastAsia="仿宋" w:cs="仿宋"/>
          <w:color w:val="000000"/>
          <w:sz w:val="32"/>
          <w:szCs w:val="32"/>
        </w:rPr>
        <w:t>（三）负责固定资产增减变动的会计核算和监督，作好固定资产的清查盘点工作，全面反映和监督固定资产的增、减值和变动情况。</w:t>
      </w:r>
    </w:p>
    <w:p w14:paraId="67D6E8F1">
      <w:pPr>
        <w:pStyle w:val="4"/>
        <w:widowControl w:val="0"/>
        <w:shd w:val="clear" w:color="auto" w:fill="FFFFFF"/>
        <w:topLinePunct/>
        <w:spacing w:before="0" w:beforeAutospacing="0" w:after="0" w:afterAutospacing="0"/>
        <w:ind w:firstLine="640" w:firstLineChars="200"/>
        <w:rPr>
          <w:rFonts w:ascii="仿宋" w:hAnsi="仿宋" w:eastAsia="仿宋" w:cs="Times New Roman"/>
          <w:color w:val="000000"/>
          <w:sz w:val="32"/>
          <w:szCs w:val="32"/>
        </w:rPr>
      </w:pPr>
      <w:r>
        <w:rPr>
          <w:rFonts w:hint="eastAsia" w:ascii="仿宋" w:hAnsi="仿宋" w:eastAsia="仿宋" w:cs="仿宋"/>
          <w:color w:val="000000"/>
          <w:sz w:val="32"/>
          <w:szCs w:val="32"/>
        </w:rPr>
        <w:t>（四）根据协会的收支情况，按月度、年度编制财务报表。月财务报表分别报送会长、秘书长审阅；年度财务报表报送理事会或会员</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代表</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大会。</w:t>
      </w:r>
    </w:p>
    <w:p w14:paraId="0839E1BF">
      <w:pPr>
        <w:pStyle w:val="4"/>
        <w:widowControl w:val="0"/>
        <w:shd w:val="clear" w:color="auto" w:fill="FFFFFF"/>
        <w:topLinePunct/>
        <w:spacing w:before="0" w:beforeAutospacing="0" w:after="0" w:afterAutospacing="0"/>
        <w:ind w:firstLine="640" w:firstLineChars="200"/>
        <w:rPr>
          <w:rFonts w:ascii="仿宋" w:hAnsi="仿宋" w:eastAsia="仿宋" w:cs="Times New Roman"/>
          <w:color w:val="000000"/>
          <w:sz w:val="32"/>
          <w:szCs w:val="32"/>
        </w:rPr>
      </w:pPr>
      <w:r>
        <w:rPr>
          <w:rFonts w:hint="eastAsia" w:ascii="仿宋" w:hAnsi="仿宋" w:eastAsia="仿宋" w:cs="仿宋"/>
          <w:color w:val="000000"/>
          <w:sz w:val="32"/>
          <w:szCs w:val="32"/>
        </w:rPr>
        <w:t>（五）负责协会整体资金运作，包括各应收、应付款项，以及现金、银行存款等货币资金管理；并及时做好各项财务结算和拖欠款的催收工作，保证协会资金运作的安全性、完整性。</w:t>
      </w:r>
    </w:p>
    <w:p w14:paraId="21E64A07">
      <w:pPr>
        <w:pStyle w:val="4"/>
        <w:widowControl w:val="0"/>
        <w:shd w:val="clear" w:color="auto" w:fill="FFFFFF"/>
        <w:topLinePunct/>
        <w:spacing w:before="0" w:beforeAutospacing="0" w:after="0" w:afterAutospacing="0"/>
        <w:ind w:firstLine="640" w:firstLineChars="200"/>
        <w:rPr>
          <w:rFonts w:ascii="仿宋" w:hAnsi="仿宋" w:eastAsia="仿宋" w:cs="Times New Roman"/>
          <w:color w:val="000000"/>
          <w:sz w:val="32"/>
          <w:szCs w:val="32"/>
        </w:rPr>
      </w:pPr>
      <w:r>
        <w:rPr>
          <w:rFonts w:hint="eastAsia" w:ascii="仿宋" w:hAnsi="仿宋" w:eastAsia="仿宋" w:cs="仿宋"/>
          <w:color w:val="000000"/>
          <w:sz w:val="32"/>
          <w:szCs w:val="32"/>
        </w:rPr>
        <w:t>（六）接受财税机关和登记管理机关对财务工作的检查、监督和财务审计工作。</w:t>
      </w:r>
    </w:p>
    <w:p w14:paraId="5799643F">
      <w:pPr>
        <w:pStyle w:val="4"/>
        <w:widowControl w:val="0"/>
        <w:shd w:val="clear" w:color="auto" w:fill="FFFFFF"/>
        <w:topLinePunct/>
        <w:spacing w:before="0" w:beforeAutospacing="0" w:after="0" w:afterAutospacing="0"/>
        <w:ind w:firstLine="640" w:firstLineChars="200"/>
        <w:rPr>
          <w:rFonts w:ascii="仿宋" w:hAnsi="仿宋" w:eastAsia="仿宋" w:cs="Times New Roman"/>
          <w:color w:val="000000"/>
          <w:sz w:val="32"/>
          <w:szCs w:val="32"/>
        </w:rPr>
      </w:pPr>
      <w:r>
        <w:rPr>
          <w:rFonts w:hint="eastAsia" w:ascii="仿宋" w:hAnsi="仿宋" w:eastAsia="仿宋" w:cs="仿宋"/>
          <w:color w:val="000000"/>
          <w:sz w:val="32"/>
          <w:szCs w:val="32"/>
        </w:rPr>
        <w:t>（七）负责保管会计档案以及固定资产等资料，负责相关会计电算化系统的使用。</w:t>
      </w:r>
    </w:p>
    <w:p w14:paraId="7902702F">
      <w:pPr>
        <w:pStyle w:val="4"/>
        <w:widowControl w:val="0"/>
        <w:shd w:val="clear" w:color="auto" w:fill="FFFFFF"/>
        <w:topLinePunct/>
        <w:spacing w:before="0" w:beforeAutospacing="0" w:after="0" w:afterAutospacing="0"/>
        <w:ind w:firstLine="643" w:firstLineChars="200"/>
        <w:rPr>
          <w:rFonts w:ascii="仿宋" w:hAnsi="仿宋" w:eastAsia="仿宋" w:cs="Times New Roman"/>
          <w:color w:val="000000"/>
          <w:sz w:val="32"/>
          <w:szCs w:val="32"/>
        </w:rPr>
      </w:pPr>
      <w:r>
        <w:rPr>
          <w:rStyle w:val="7"/>
          <w:rFonts w:hint="eastAsia" w:ascii="仿宋" w:hAnsi="仿宋" w:eastAsia="仿宋" w:cs="仿宋"/>
          <w:color w:val="000000"/>
          <w:sz w:val="32"/>
          <w:szCs w:val="32"/>
        </w:rPr>
        <w:t>第三条</w:t>
      </w:r>
      <w:r>
        <w:rPr>
          <w:rStyle w:val="7"/>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本会经费的管理。</w:t>
      </w:r>
    </w:p>
    <w:p w14:paraId="197A6EB3">
      <w:pPr>
        <w:pStyle w:val="4"/>
        <w:widowControl w:val="0"/>
        <w:shd w:val="clear" w:color="auto" w:fill="FFFFFF"/>
        <w:topLinePunct/>
        <w:spacing w:before="0" w:beforeAutospacing="0" w:after="0" w:afterAutospacing="0"/>
        <w:ind w:firstLine="640" w:firstLineChars="200"/>
        <w:rPr>
          <w:rFonts w:ascii="仿宋" w:hAnsi="仿宋" w:eastAsia="仿宋" w:cs="Times New Roman"/>
          <w:color w:val="000000"/>
          <w:sz w:val="32"/>
          <w:szCs w:val="32"/>
        </w:rPr>
      </w:pPr>
      <w:r>
        <w:rPr>
          <w:rFonts w:hint="eastAsia" w:ascii="仿宋" w:hAnsi="仿宋" w:eastAsia="仿宋" w:cs="仿宋"/>
          <w:color w:val="000000"/>
          <w:sz w:val="32"/>
          <w:szCs w:val="32"/>
        </w:rPr>
        <w:t>（一）协会经费开支按照预算在先、开支在后的原则进行。每年的费用开支情况须向理事会或会员</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代表</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大会报告。</w:t>
      </w:r>
    </w:p>
    <w:p w14:paraId="670D577B">
      <w:pPr>
        <w:pStyle w:val="4"/>
        <w:widowControl w:val="0"/>
        <w:shd w:val="clear" w:color="auto" w:fill="FFFFFF"/>
        <w:topLinePunct/>
        <w:spacing w:before="0" w:beforeAutospacing="0" w:after="0" w:afterAutospacing="0"/>
        <w:ind w:firstLine="640" w:firstLineChars="200"/>
        <w:rPr>
          <w:rFonts w:ascii="仿宋" w:hAnsi="仿宋" w:eastAsia="仿宋" w:cs="Times New Roman"/>
          <w:color w:val="000000"/>
          <w:sz w:val="32"/>
          <w:szCs w:val="32"/>
        </w:rPr>
      </w:pPr>
      <w:r>
        <w:rPr>
          <w:rFonts w:hint="eastAsia" w:ascii="仿宋" w:hAnsi="仿宋" w:eastAsia="仿宋" w:cs="仿宋"/>
          <w:color w:val="000000"/>
          <w:sz w:val="32"/>
          <w:szCs w:val="32"/>
        </w:rPr>
        <w:t>（二）报销手续。凡一切合法报销凭证必须由经办人填写，注明原因及用途，经部门主管确认无误后报会计人员进行审核，最后报会长或秘书长审批。</w:t>
      </w:r>
    </w:p>
    <w:p w14:paraId="30227EAE">
      <w:pPr>
        <w:pStyle w:val="4"/>
        <w:widowControl w:val="0"/>
        <w:shd w:val="clear" w:color="auto" w:fill="FFFFFF"/>
        <w:topLinePunct/>
        <w:spacing w:before="0" w:beforeAutospacing="0" w:after="0" w:afterAutospacing="0"/>
        <w:ind w:firstLine="640" w:firstLineChars="200"/>
        <w:rPr>
          <w:rFonts w:ascii="仿宋" w:hAnsi="仿宋" w:eastAsia="仿宋" w:cs="Times New Roman"/>
          <w:color w:val="000000"/>
          <w:sz w:val="32"/>
          <w:szCs w:val="32"/>
        </w:rPr>
      </w:pPr>
      <w:r>
        <w:rPr>
          <w:rFonts w:hint="eastAsia" w:ascii="仿宋" w:hAnsi="仿宋" w:eastAsia="仿宋" w:cs="仿宋"/>
          <w:color w:val="000000"/>
          <w:sz w:val="32"/>
          <w:szCs w:val="32"/>
        </w:rPr>
        <w:t>（三）费用审批权限：凡费用开支金额在</w:t>
      </w:r>
      <w:r>
        <w:rPr>
          <w:rFonts w:ascii="仿宋" w:hAnsi="仿宋" w:eastAsia="仿宋" w:cs="仿宋"/>
          <w:color w:val="000000"/>
          <w:sz w:val="32"/>
          <w:szCs w:val="32"/>
        </w:rPr>
        <w:t>5000</w:t>
      </w:r>
      <w:r>
        <w:rPr>
          <w:rFonts w:hint="eastAsia" w:ascii="仿宋" w:hAnsi="仿宋" w:eastAsia="仿宋" w:cs="仿宋"/>
          <w:color w:val="000000"/>
          <w:sz w:val="32"/>
          <w:szCs w:val="32"/>
        </w:rPr>
        <w:t>元（含）以上的，须报会长审批。费用开支金额在</w:t>
      </w:r>
      <w:r>
        <w:rPr>
          <w:rFonts w:ascii="仿宋" w:hAnsi="仿宋" w:eastAsia="仿宋" w:cs="仿宋"/>
          <w:color w:val="000000"/>
          <w:sz w:val="32"/>
          <w:szCs w:val="32"/>
        </w:rPr>
        <w:t>5000</w:t>
      </w:r>
      <w:r>
        <w:rPr>
          <w:rFonts w:hint="eastAsia" w:ascii="仿宋" w:hAnsi="仿宋" w:eastAsia="仿宋" w:cs="仿宋"/>
          <w:color w:val="000000"/>
          <w:sz w:val="32"/>
          <w:szCs w:val="32"/>
        </w:rPr>
        <w:t>元以下，由会长授权秘书长进行审批。（人员工资、福利等开支除外）</w:t>
      </w:r>
    </w:p>
    <w:p w14:paraId="30C5AEF5">
      <w:pPr>
        <w:pStyle w:val="4"/>
        <w:widowControl w:val="0"/>
        <w:shd w:val="clear" w:color="auto" w:fill="FFFFFF"/>
        <w:topLinePunct/>
        <w:spacing w:before="0" w:beforeAutospacing="0" w:after="0" w:afterAutospacing="0"/>
        <w:ind w:firstLine="640" w:firstLineChars="200"/>
        <w:rPr>
          <w:rFonts w:ascii="仿宋" w:hAnsi="仿宋" w:eastAsia="仿宋" w:cs="Times New Roman"/>
          <w:color w:val="000000"/>
          <w:sz w:val="32"/>
          <w:szCs w:val="32"/>
        </w:rPr>
      </w:pPr>
      <w:r>
        <w:rPr>
          <w:rFonts w:hint="eastAsia" w:ascii="仿宋" w:hAnsi="仿宋" w:eastAsia="仿宋" w:cs="仿宋"/>
          <w:color w:val="000000"/>
          <w:sz w:val="32"/>
          <w:szCs w:val="32"/>
        </w:rPr>
        <w:t>（四）会计人员调动工作或离职时，必须与接管人员办清相关交接手续。协会换届或更换法定代表人之前，必须接受财务审计。　　</w:t>
      </w:r>
    </w:p>
    <w:p w14:paraId="3CA52CCC">
      <w:pPr>
        <w:pStyle w:val="4"/>
        <w:widowControl w:val="0"/>
        <w:shd w:val="clear" w:color="auto" w:fill="FFFFFF"/>
        <w:topLinePunct/>
        <w:spacing w:before="0" w:beforeAutospacing="0" w:after="0" w:afterAutospacing="0"/>
        <w:ind w:firstLine="643" w:firstLineChars="200"/>
        <w:rPr>
          <w:rFonts w:ascii="仿宋" w:hAnsi="仿宋" w:eastAsia="仿宋" w:cs="Times New Roman"/>
          <w:color w:val="000000"/>
          <w:sz w:val="32"/>
          <w:szCs w:val="32"/>
        </w:rPr>
      </w:pPr>
      <w:r>
        <w:rPr>
          <w:rStyle w:val="7"/>
          <w:rFonts w:hint="eastAsia" w:ascii="仿宋" w:hAnsi="仿宋" w:eastAsia="仿宋" w:cs="仿宋"/>
          <w:color w:val="000000"/>
          <w:sz w:val="32"/>
          <w:szCs w:val="32"/>
        </w:rPr>
        <w:t>第四条</w:t>
      </w:r>
      <w:r>
        <w:rPr>
          <w:rStyle w:val="7"/>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本会人员工资及福利</w:t>
      </w:r>
    </w:p>
    <w:p w14:paraId="154585EB">
      <w:pPr>
        <w:pStyle w:val="4"/>
        <w:widowControl w:val="0"/>
        <w:shd w:val="clear" w:color="auto" w:fill="FFFFFF"/>
        <w:topLinePunct/>
        <w:spacing w:before="0" w:beforeAutospacing="0" w:after="0" w:afterAutospacing="0"/>
        <w:ind w:firstLine="640" w:firstLineChars="200"/>
        <w:rPr>
          <w:rFonts w:ascii="仿宋" w:hAnsi="仿宋" w:eastAsia="仿宋" w:cs="Times New Roman"/>
          <w:color w:val="000000"/>
          <w:sz w:val="32"/>
          <w:szCs w:val="32"/>
        </w:rPr>
      </w:pPr>
      <w:r>
        <w:rPr>
          <w:rFonts w:hint="eastAsia" w:ascii="仿宋" w:hAnsi="仿宋" w:eastAsia="仿宋" w:cs="仿宋"/>
          <w:color w:val="000000"/>
          <w:sz w:val="32"/>
          <w:szCs w:val="32"/>
        </w:rPr>
        <w:t>（一）协会秘书处专职人员的工资及福利参照国家对事业单位有关规定执行。</w:t>
      </w:r>
    </w:p>
    <w:p w14:paraId="5A3A8E07">
      <w:pPr>
        <w:pStyle w:val="4"/>
        <w:widowControl w:val="0"/>
        <w:shd w:val="clear" w:color="auto" w:fill="FFFFFF"/>
        <w:topLinePunct/>
        <w:spacing w:before="0" w:beforeAutospacing="0" w:after="0" w:afterAutospacing="0"/>
        <w:ind w:firstLine="640" w:firstLineChars="200"/>
        <w:rPr>
          <w:rFonts w:ascii="仿宋" w:hAnsi="仿宋" w:eastAsia="仿宋" w:cs="Times New Roman"/>
          <w:color w:val="000000"/>
          <w:sz w:val="32"/>
          <w:szCs w:val="32"/>
        </w:rPr>
      </w:pPr>
      <w:r>
        <w:rPr>
          <w:rFonts w:hint="eastAsia" w:ascii="仿宋" w:hAnsi="仿宋" w:eastAsia="仿宋" w:cs="仿宋"/>
          <w:color w:val="000000"/>
          <w:sz w:val="32"/>
          <w:szCs w:val="32"/>
        </w:rPr>
        <w:t>（二）聘任制的秘书长工资福利由理事会自行决定。</w:t>
      </w:r>
    </w:p>
    <w:p w14:paraId="2089636A">
      <w:pPr>
        <w:pStyle w:val="4"/>
        <w:widowControl w:val="0"/>
        <w:shd w:val="clear" w:color="auto" w:fill="FFFFFF"/>
        <w:topLinePunct/>
        <w:spacing w:before="0" w:beforeAutospacing="0" w:after="0" w:afterAutospacing="0"/>
        <w:ind w:firstLine="640" w:firstLineChars="200"/>
        <w:rPr>
          <w:rFonts w:ascii="仿宋" w:hAnsi="仿宋" w:eastAsia="仿宋" w:cs="Times New Roman"/>
          <w:color w:val="000000"/>
          <w:sz w:val="32"/>
          <w:szCs w:val="32"/>
        </w:rPr>
      </w:pPr>
      <w:r>
        <w:rPr>
          <w:rFonts w:hint="eastAsia" w:ascii="仿宋" w:hAnsi="仿宋" w:eastAsia="仿宋" w:cs="仿宋"/>
          <w:color w:val="000000"/>
          <w:sz w:val="32"/>
          <w:szCs w:val="32"/>
        </w:rPr>
        <w:t>（三）协会聘用专家的聘金参照相关单位的有关规定执行。</w:t>
      </w:r>
    </w:p>
    <w:p w14:paraId="356E2D3B">
      <w:pPr>
        <w:pStyle w:val="4"/>
        <w:widowControl w:val="0"/>
        <w:shd w:val="clear" w:color="auto" w:fill="FFFFFF"/>
        <w:topLinePunct/>
        <w:spacing w:before="0" w:beforeAutospacing="0" w:after="0" w:afterAutospacing="0"/>
        <w:ind w:firstLine="640" w:firstLineChars="200"/>
        <w:rPr>
          <w:rFonts w:ascii="仿宋" w:hAnsi="仿宋" w:eastAsia="仿宋" w:cs="Times New Roman"/>
          <w:color w:val="000000"/>
          <w:sz w:val="32"/>
          <w:szCs w:val="32"/>
        </w:rPr>
      </w:pPr>
      <w:r>
        <w:rPr>
          <w:rFonts w:hint="eastAsia" w:ascii="仿宋" w:hAnsi="仿宋" w:eastAsia="仿宋" w:cs="仿宋"/>
          <w:color w:val="000000"/>
          <w:sz w:val="32"/>
          <w:szCs w:val="32"/>
        </w:rPr>
        <w:t>（四）临时聘用人员的聘金参照国家对事业单位的有关规定由秘书处拟定后报会长批准。</w:t>
      </w:r>
    </w:p>
    <w:p w14:paraId="402AF9BF">
      <w:pPr>
        <w:pStyle w:val="4"/>
        <w:widowControl w:val="0"/>
        <w:shd w:val="clear" w:color="auto" w:fill="FFFFFF"/>
        <w:topLinePunct/>
        <w:spacing w:before="0" w:beforeAutospacing="0" w:after="0" w:afterAutospacing="0"/>
        <w:ind w:firstLine="640" w:firstLineChars="200"/>
        <w:rPr>
          <w:rFonts w:ascii="仿宋" w:hAnsi="仿宋" w:eastAsia="仿宋" w:cs="Times New Roman"/>
          <w:color w:val="000000"/>
          <w:sz w:val="32"/>
          <w:szCs w:val="32"/>
        </w:rPr>
      </w:pPr>
      <w:r>
        <w:rPr>
          <w:rFonts w:hint="eastAsia" w:ascii="仿宋" w:hAnsi="仿宋" w:eastAsia="仿宋" w:cs="仿宋"/>
          <w:color w:val="000000"/>
          <w:sz w:val="32"/>
          <w:szCs w:val="32"/>
        </w:rPr>
        <w:t>（五）本会人员工资及福利的费用支付，严格按照相关的规定执行，由会长授权秘书长、专管副秘书长共同签字审批。</w:t>
      </w:r>
    </w:p>
    <w:p w14:paraId="4EB9ED12">
      <w:pPr>
        <w:pStyle w:val="4"/>
        <w:widowControl w:val="0"/>
        <w:shd w:val="clear" w:color="auto" w:fill="FFFFFF"/>
        <w:topLinePunct/>
        <w:spacing w:before="0" w:beforeAutospacing="0" w:after="0" w:afterAutospacing="0"/>
        <w:ind w:firstLine="643" w:firstLineChars="200"/>
        <w:rPr>
          <w:rFonts w:ascii="仿宋" w:hAnsi="仿宋" w:eastAsia="仿宋" w:cs="Times New Roman"/>
          <w:color w:val="000000"/>
          <w:sz w:val="32"/>
          <w:szCs w:val="32"/>
        </w:rPr>
      </w:pPr>
      <w:r>
        <w:rPr>
          <w:rStyle w:val="7"/>
          <w:rFonts w:hint="eastAsia" w:ascii="仿宋" w:hAnsi="仿宋" w:eastAsia="仿宋" w:cs="仿宋"/>
          <w:color w:val="000000"/>
          <w:sz w:val="32"/>
          <w:szCs w:val="32"/>
        </w:rPr>
        <w:t>第五条</w:t>
      </w:r>
      <w:r>
        <w:rPr>
          <w:rStyle w:val="8"/>
          <w:rFonts w:ascii="Verdana" w:hAnsi="Verdana" w:eastAsia="仿宋" w:cs="Times New Roman"/>
          <w:b/>
          <w:bCs/>
          <w:color w:val="000000"/>
          <w:sz w:val="32"/>
          <w:szCs w:val="32"/>
        </w:rPr>
        <w:t> </w:t>
      </w:r>
      <w:r>
        <w:rPr>
          <w:rFonts w:hint="eastAsia" w:ascii="仿宋" w:hAnsi="仿宋" w:eastAsia="仿宋" w:cs="仿宋"/>
          <w:color w:val="000000"/>
          <w:sz w:val="32"/>
          <w:szCs w:val="32"/>
        </w:rPr>
        <w:t>本会固定资产的管理。</w:t>
      </w:r>
    </w:p>
    <w:p w14:paraId="645C1EF9">
      <w:pPr>
        <w:pStyle w:val="4"/>
        <w:widowControl w:val="0"/>
        <w:shd w:val="clear" w:color="auto" w:fill="FFFFFF"/>
        <w:topLinePunct/>
        <w:spacing w:before="0" w:beforeAutospacing="0" w:after="0" w:afterAutospacing="0"/>
        <w:ind w:firstLine="640" w:firstLineChars="200"/>
        <w:rPr>
          <w:rFonts w:ascii="仿宋" w:hAnsi="仿宋" w:eastAsia="仿宋" w:cs="Times New Roman"/>
          <w:color w:val="000000"/>
          <w:sz w:val="32"/>
          <w:szCs w:val="32"/>
        </w:rPr>
      </w:pPr>
      <w:r>
        <w:rPr>
          <w:rFonts w:hint="eastAsia" w:ascii="仿宋" w:hAnsi="仿宋" w:eastAsia="仿宋" w:cs="仿宋"/>
          <w:color w:val="000000"/>
          <w:sz w:val="32"/>
          <w:szCs w:val="32"/>
        </w:rPr>
        <w:t>（一）固定资产管理的内容包括购置、维修与改良、调拨、移交、报废、处置及盘点等。</w:t>
      </w:r>
    </w:p>
    <w:p w14:paraId="0864D3F3">
      <w:pPr>
        <w:pStyle w:val="4"/>
        <w:widowControl w:val="0"/>
        <w:shd w:val="clear" w:color="auto" w:fill="FFFFFF"/>
        <w:topLinePunct/>
        <w:spacing w:before="0" w:beforeAutospacing="0" w:after="0" w:afterAutospacing="0"/>
        <w:ind w:firstLine="640" w:firstLineChars="200"/>
        <w:rPr>
          <w:rFonts w:ascii="仿宋" w:hAnsi="仿宋" w:eastAsia="仿宋" w:cs="Times New Roman"/>
          <w:color w:val="000000"/>
          <w:sz w:val="32"/>
          <w:szCs w:val="32"/>
        </w:rPr>
      </w:pPr>
      <w:r>
        <w:rPr>
          <w:rFonts w:hint="eastAsia" w:ascii="仿宋" w:hAnsi="仿宋" w:eastAsia="仿宋" w:cs="仿宋"/>
          <w:color w:val="000000"/>
          <w:sz w:val="32"/>
          <w:szCs w:val="32"/>
        </w:rPr>
        <w:t>（二）协会秘书处是固定资产实物管理部门，负责固定资产的购置和安全等方面的日常管理工作，具体包括：编制固定资产目录，办理固定资产的申购、验收、移交、报废、处置等手续，组织固定资产的清查盘点，定期与财务人员进行固定资产核算，确保固定资产账实相符。</w:t>
      </w:r>
    </w:p>
    <w:p w14:paraId="2348086B">
      <w:pPr>
        <w:pStyle w:val="4"/>
        <w:widowControl w:val="0"/>
        <w:shd w:val="clear" w:color="auto" w:fill="FFFFFF"/>
        <w:topLinePunct/>
        <w:spacing w:before="0" w:beforeAutospacing="0" w:after="0" w:afterAutospacing="0"/>
        <w:ind w:firstLine="640" w:firstLineChars="200"/>
        <w:rPr>
          <w:rFonts w:ascii="仿宋" w:hAnsi="仿宋" w:eastAsia="仿宋" w:cs="Times New Roman"/>
          <w:color w:val="000000"/>
          <w:sz w:val="32"/>
          <w:szCs w:val="32"/>
        </w:rPr>
      </w:pPr>
      <w:r>
        <w:rPr>
          <w:rFonts w:hint="eastAsia" w:ascii="仿宋" w:hAnsi="仿宋" w:eastAsia="仿宋" w:cs="仿宋"/>
          <w:color w:val="000000"/>
          <w:sz w:val="32"/>
          <w:szCs w:val="32"/>
        </w:rPr>
        <w:t>（三）固定资产的使用部门是固定资产使用、保管、维护的直接责任者，应严格遵守设备操作规程和维护保养制度，合理使用固定资产，避免人为损失。</w:t>
      </w:r>
    </w:p>
    <w:p w14:paraId="05901A67">
      <w:pPr>
        <w:pStyle w:val="4"/>
        <w:widowControl w:val="0"/>
        <w:shd w:val="clear" w:color="auto" w:fill="FFFFFF"/>
        <w:topLinePunct/>
        <w:spacing w:before="0" w:beforeAutospacing="0" w:after="0" w:afterAutospacing="0"/>
        <w:ind w:firstLine="643" w:firstLineChars="200"/>
        <w:rPr>
          <w:rFonts w:ascii="仿宋" w:hAnsi="仿宋" w:eastAsia="仿宋" w:cs="Times New Roman"/>
          <w:color w:val="000000"/>
          <w:sz w:val="32"/>
          <w:szCs w:val="32"/>
        </w:rPr>
      </w:pPr>
      <w:r>
        <w:rPr>
          <w:rStyle w:val="7"/>
          <w:rFonts w:hint="eastAsia" w:ascii="仿宋" w:hAnsi="仿宋" w:eastAsia="仿宋" w:cs="仿宋"/>
          <w:color w:val="000000"/>
          <w:sz w:val="32"/>
          <w:szCs w:val="32"/>
        </w:rPr>
        <w:t>第六条</w:t>
      </w:r>
      <w:r>
        <w:rPr>
          <w:rStyle w:val="8"/>
          <w:rFonts w:ascii="Verdana" w:hAnsi="Verdana" w:eastAsia="仿宋" w:cs="Times New Roman"/>
          <w:b/>
          <w:bCs/>
          <w:color w:val="000000"/>
          <w:sz w:val="32"/>
          <w:szCs w:val="32"/>
        </w:rPr>
        <w:t> </w:t>
      </w:r>
      <w:r>
        <w:rPr>
          <w:rFonts w:hint="eastAsia" w:ascii="仿宋" w:hAnsi="仿宋" w:eastAsia="仿宋" w:cs="仿宋"/>
          <w:color w:val="000000"/>
          <w:sz w:val="32"/>
          <w:szCs w:val="32"/>
        </w:rPr>
        <w:t>本会旅差费用的管理：协会工作人员因公出差住宿标准，原则上为三星或三星级以下酒店的标准房，如需住宿为四星或四星级以上酒店的标准房，须请示协会秘书长同意。员工因公出差结束后，应自返回协会上班的第二天起</w:t>
      </w:r>
      <w:r>
        <w:rPr>
          <w:rFonts w:ascii="仿宋" w:hAnsi="仿宋" w:eastAsia="仿宋" w:cs="仿宋"/>
          <w:color w:val="000000"/>
          <w:sz w:val="32"/>
          <w:szCs w:val="32"/>
        </w:rPr>
        <w:t>5</w:t>
      </w:r>
      <w:r>
        <w:rPr>
          <w:rFonts w:hint="eastAsia" w:ascii="仿宋" w:hAnsi="仿宋" w:eastAsia="仿宋" w:cs="仿宋"/>
          <w:color w:val="000000"/>
          <w:sz w:val="32"/>
          <w:szCs w:val="32"/>
        </w:rPr>
        <w:t>个工作日内办理费用报销手续，结清借款。其他情况借款，须在业务发生后一周内结清借款，逾期不报销经催款后仍未办理的，协会可直接从其工资中扣还。</w:t>
      </w:r>
    </w:p>
    <w:p w14:paraId="7AB02B3C">
      <w:pPr>
        <w:pStyle w:val="4"/>
        <w:widowControl w:val="0"/>
        <w:shd w:val="clear" w:color="auto" w:fill="FFFFFF"/>
        <w:topLinePunct/>
        <w:spacing w:before="0" w:beforeAutospacing="0" w:after="0" w:afterAutospacing="0"/>
        <w:ind w:firstLine="643" w:firstLineChars="200"/>
        <w:rPr>
          <w:rFonts w:ascii="仿宋" w:hAnsi="仿宋" w:eastAsia="仿宋" w:cs="Times New Roman"/>
          <w:color w:val="000000"/>
          <w:sz w:val="32"/>
          <w:szCs w:val="32"/>
        </w:rPr>
      </w:pPr>
      <w:r>
        <w:rPr>
          <w:rStyle w:val="7"/>
          <w:rFonts w:hint="eastAsia" w:ascii="仿宋" w:hAnsi="仿宋" w:eastAsia="仿宋" w:cs="仿宋"/>
          <w:color w:val="000000"/>
          <w:sz w:val="32"/>
          <w:szCs w:val="32"/>
        </w:rPr>
        <w:t>第七条</w:t>
      </w:r>
      <w:r>
        <w:rPr>
          <w:rStyle w:val="7"/>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凡应享受假期，因工作需要未能休假经批准的专职人员，按国家有关政策发给假期工资。</w:t>
      </w:r>
    </w:p>
    <w:p w14:paraId="674F9568">
      <w:pPr>
        <w:pStyle w:val="4"/>
        <w:widowControl w:val="0"/>
        <w:shd w:val="clear" w:color="auto" w:fill="FFFFFF"/>
        <w:topLinePunct/>
        <w:spacing w:before="0" w:beforeAutospacing="0" w:after="0" w:afterAutospacing="0"/>
        <w:ind w:firstLine="643" w:firstLineChars="200"/>
        <w:rPr>
          <w:rFonts w:ascii="仿宋" w:hAnsi="仿宋" w:eastAsia="仿宋" w:cs="Times New Roman"/>
          <w:color w:val="000000"/>
          <w:sz w:val="32"/>
          <w:szCs w:val="32"/>
        </w:rPr>
      </w:pPr>
      <w:r>
        <w:rPr>
          <w:rStyle w:val="7"/>
          <w:rFonts w:hint="eastAsia" w:ascii="仿宋" w:hAnsi="仿宋" w:eastAsia="仿宋" w:cs="仿宋"/>
          <w:color w:val="000000"/>
          <w:sz w:val="32"/>
          <w:szCs w:val="32"/>
        </w:rPr>
        <w:t>第八条</w:t>
      </w:r>
      <w:r>
        <w:rPr>
          <w:rStyle w:val="7"/>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本会书籍报刊和书籍购置的订购由办公室提出申请，秘书长审批。</w:t>
      </w:r>
    </w:p>
    <w:p w14:paraId="1A57E4D4">
      <w:pPr>
        <w:pStyle w:val="4"/>
        <w:widowControl w:val="0"/>
        <w:shd w:val="clear" w:color="auto" w:fill="FFFFFF"/>
        <w:topLinePunct/>
        <w:spacing w:before="0" w:beforeAutospacing="0" w:after="0" w:afterAutospacing="0"/>
        <w:ind w:firstLine="643" w:firstLineChars="200"/>
        <w:rPr>
          <w:rFonts w:ascii="仿宋" w:hAnsi="仿宋" w:eastAsia="仿宋" w:cs="Times New Roman"/>
          <w:color w:val="000000"/>
          <w:sz w:val="32"/>
          <w:szCs w:val="32"/>
        </w:rPr>
      </w:pPr>
      <w:r>
        <w:rPr>
          <w:rStyle w:val="7"/>
          <w:rFonts w:hint="eastAsia" w:ascii="仿宋" w:hAnsi="仿宋" w:eastAsia="仿宋" w:cs="仿宋"/>
          <w:color w:val="000000"/>
          <w:sz w:val="32"/>
          <w:szCs w:val="32"/>
        </w:rPr>
        <w:t>第九条</w:t>
      </w:r>
      <w:r>
        <w:rPr>
          <w:rStyle w:val="7"/>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本会经费独立，不与无偿提供本会办公住所的业务指导单位或企事业单位混管。</w:t>
      </w:r>
    </w:p>
    <w:p w14:paraId="3A337DB1">
      <w:pPr>
        <w:pStyle w:val="4"/>
        <w:widowControl w:val="0"/>
        <w:shd w:val="clear" w:color="auto" w:fill="FFFFFF"/>
        <w:topLinePunct/>
        <w:spacing w:before="0" w:beforeAutospacing="0" w:after="0" w:afterAutospacing="0"/>
        <w:ind w:firstLine="643" w:firstLineChars="200"/>
        <w:rPr>
          <w:rFonts w:ascii="仿宋" w:hAnsi="仿宋" w:eastAsia="仿宋" w:cs="Times New Roman"/>
          <w:color w:val="000000"/>
          <w:sz w:val="32"/>
          <w:szCs w:val="32"/>
        </w:rPr>
      </w:pPr>
      <w:r>
        <w:rPr>
          <w:rStyle w:val="7"/>
          <w:rFonts w:hint="eastAsia" w:ascii="仿宋" w:hAnsi="仿宋" w:eastAsia="仿宋" w:cs="仿宋"/>
          <w:color w:val="000000"/>
          <w:sz w:val="32"/>
          <w:szCs w:val="32"/>
        </w:rPr>
        <w:t>第十条</w:t>
      </w:r>
      <w:r>
        <w:rPr>
          <w:rStyle w:val="8"/>
          <w:rFonts w:ascii="Verdana" w:hAnsi="Verdana" w:eastAsia="仿宋" w:cs="Times New Roman"/>
          <w:b/>
          <w:bCs/>
          <w:color w:val="000000"/>
          <w:sz w:val="32"/>
          <w:szCs w:val="32"/>
        </w:rPr>
        <w:t> </w:t>
      </w:r>
      <w:r>
        <w:rPr>
          <w:rFonts w:hint="eastAsia" w:ascii="仿宋" w:hAnsi="仿宋" w:eastAsia="仿宋" w:cs="仿宋"/>
          <w:color w:val="000000"/>
          <w:sz w:val="32"/>
          <w:szCs w:val="32"/>
        </w:rPr>
        <w:t>本制度经理事会审议通过后生效，由理事会解释。</w:t>
      </w:r>
    </w:p>
    <w:p w14:paraId="35C6624F">
      <w:pPr>
        <w:topLinePunct/>
        <w:ind w:firstLine="640" w:firstLineChars="200"/>
        <w:rPr>
          <w:rFonts w:ascii="仿宋" w:hAnsi="仿宋" w:eastAsia="仿宋" w:cs="Times New Roman"/>
          <w:sz w:val="32"/>
          <w:szCs w:val="32"/>
        </w:rPr>
      </w:pPr>
    </w:p>
    <w:sectPr>
      <w:pgSz w:w="11906" w:h="16838"/>
      <w:pgMar w:top="1701" w:right="1587" w:bottom="1417"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ZmMThiYzgyYTBlMzk0ZjU2MjExNjY4NWM5YjE3OTgifQ=="/>
  </w:docVars>
  <w:rsids>
    <w:rsidRoot w:val="00B250EC"/>
    <w:rsid w:val="000A74A0"/>
    <w:rsid w:val="00102107"/>
    <w:rsid w:val="0010269E"/>
    <w:rsid w:val="001809EB"/>
    <w:rsid w:val="00252838"/>
    <w:rsid w:val="00297452"/>
    <w:rsid w:val="00311B10"/>
    <w:rsid w:val="00352B0C"/>
    <w:rsid w:val="00646B00"/>
    <w:rsid w:val="00694297"/>
    <w:rsid w:val="00697156"/>
    <w:rsid w:val="006F313D"/>
    <w:rsid w:val="007C405C"/>
    <w:rsid w:val="008C7D57"/>
    <w:rsid w:val="008E0E46"/>
    <w:rsid w:val="00972EC1"/>
    <w:rsid w:val="009A3DC4"/>
    <w:rsid w:val="00A71E76"/>
    <w:rsid w:val="00A97A04"/>
    <w:rsid w:val="00B250EC"/>
    <w:rsid w:val="00B64923"/>
    <w:rsid w:val="00C20861"/>
    <w:rsid w:val="00CE3B7F"/>
    <w:rsid w:val="00D30CB4"/>
    <w:rsid w:val="00D77307"/>
    <w:rsid w:val="00DC31A5"/>
    <w:rsid w:val="00DC4BFA"/>
    <w:rsid w:val="00E26F6A"/>
    <w:rsid w:val="00E57296"/>
    <w:rsid w:val="00EE1A9D"/>
    <w:rsid w:val="00EE75FC"/>
    <w:rsid w:val="00F17A19"/>
    <w:rsid w:val="00F46B00"/>
    <w:rsid w:val="00F64559"/>
    <w:rsid w:val="00FB5461"/>
    <w:rsid w:val="16737500"/>
    <w:rsid w:val="275131CB"/>
    <w:rsid w:val="2C4F46E3"/>
    <w:rsid w:val="2CD033A5"/>
    <w:rsid w:val="2D3D0A60"/>
    <w:rsid w:val="33C93675"/>
    <w:rsid w:val="38077644"/>
    <w:rsid w:val="45035CA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iPriority w:val="99"/>
    <w:pPr>
      <w:tabs>
        <w:tab w:val="center" w:pos="4153"/>
        <w:tab w:val="right" w:pos="8306"/>
      </w:tabs>
      <w:snapToGrid w:val="0"/>
      <w:jc w:val="left"/>
    </w:pPr>
    <w:rPr>
      <w:sz w:val="18"/>
      <w:szCs w:val="18"/>
    </w:rPr>
  </w:style>
  <w:style w:type="paragraph" w:styleId="3">
    <w:name w:val="header"/>
    <w:basedOn w:val="1"/>
    <w:link w:val="9"/>
    <w:semiHidden/>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7">
    <w:name w:val="Strong"/>
    <w:qFormat/>
    <w:uiPriority w:val="99"/>
    <w:rPr>
      <w:b/>
      <w:bCs/>
    </w:rPr>
  </w:style>
  <w:style w:type="character" w:customStyle="1" w:styleId="8">
    <w:name w:val="apple-converted-space"/>
    <w:basedOn w:val="6"/>
    <w:uiPriority w:val="99"/>
  </w:style>
  <w:style w:type="character" w:customStyle="1" w:styleId="9">
    <w:name w:val="页眉 Char"/>
    <w:link w:val="3"/>
    <w:semiHidden/>
    <w:qFormat/>
    <w:locked/>
    <w:uiPriority w:val="99"/>
    <w:rPr>
      <w:sz w:val="18"/>
      <w:szCs w:val="18"/>
    </w:rPr>
  </w:style>
  <w:style w:type="character" w:customStyle="1" w:styleId="10">
    <w:name w:val="页脚 Char"/>
    <w:link w:val="2"/>
    <w:semiHidden/>
    <w:locked/>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1474</Words>
  <Characters>1480</Characters>
  <Lines>10</Lines>
  <Paragraphs>3</Paragraphs>
  <TotalTime>79</TotalTime>
  <ScaleCrop>false</ScaleCrop>
  <LinksUpToDate>false</LinksUpToDate>
  <CharactersWithSpaces>1493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2017-03-09T03:30:00Z</dcterms:created>
  <dc:creator>liaohui</dc:creator>
  <cp:lastModifiedBy>Administrator</cp:lastModifiedBy>
  <cp:lastPrinted>2017-03-09T04:35:00Z</cp:lastPrinted>
  <dcterms:modified xsi:type="dcterms:W3CDTF">2024-11-27T00:38:55Z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B60AD1108DA14327BC374896C2855170_12</vt:lpwstr>
  </property>
</Properties>
</file>